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25" w:rsidRPr="00914947" w:rsidRDefault="00744C25" w:rsidP="009149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4947" w:rsidRPr="00914947" w:rsidRDefault="00914947" w:rsidP="00914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9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2437765</wp:posOffset>
            </wp:positionH>
            <wp:positionV relativeFrom="margin">
              <wp:posOffset>-493395</wp:posOffset>
            </wp:positionV>
            <wp:extent cx="1054100" cy="1221105"/>
            <wp:effectExtent l="1905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4947">
        <w:rPr>
          <w:rFonts w:ascii="Times New Roman" w:hAnsi="Times New Roman" w:cs="Times New Roman"/>
          <w:sz w:val="24"/>
          <w:szCs w:val="24"/>
        </w:rPr>
        <w:t>проект</w:t>
      </w:r>
    </w:p>
    <w:p w:rsidR="00914947" w:rsidRPr="00914947" w:rsidRDefault="00914947" w:rsidP="00914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947" w:rsidRPr="00914947" w:rsidRDefault="00914947" w:rsidP="00914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947" w:rsidRPr="00914947" w:rsidRDefault="00914947" w:rsidP="00914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947" w:rsidRPr="00914947" w:rsidRDefault="00914947" w:rsidP="00914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47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914947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914947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914947" w:rsidRPr="00914947" w:rsidRDefault="00914947" w:rsidP="00914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47" w:rsidRPr="00914947" w:rsidRDefault="00914947" w:rsidP="00914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4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914947" w:rsidRPr="00914947" w:rsidRDefault="00914947" w:rsidP="00914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47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914947" w:rsidRPr="00914947" w:rsidRDefault="00914947" w:rsidP="00914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47" w:rsidRPr="00914947" w:rsidRDefault="00914947" w:rsidP="00914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47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914947" w:rsidRPr="00914947" w:rsidRDefault="00914947" w:rsidP="00914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47" w:rsidRPr="00914947" w:rsidRDefault="00914947" w:rsidP="009149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94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14947" w:rsidRPr="00914947" w:rsidRDefault="00914947" w:rsidP="00914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947">
        <w:rPr>
          <w:rFonts w:ascii="Times New Roman" w:hAnsi="Times New Roman" w:cs="Times New Roman"/>
          <w:sz w:val="24"/>
          <w:szCs w:val="24"/>
        </w:rPr>
        <w:t xml:space="preserve">25 марта 2022 г.                                       №                                                   п. </w:t>
      </w:r>
      <w:proofErr w:type="spellStart"/>
      <w:r w:rsidRPr="00914947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914947" w:rsidRPr="00914947" w:rsidRDefault="00914947" w:rsidP="00914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947" w:rsidRPr="00914947" w:rsidRDefault="00914947" w:rsidP="00914947">
      <w:pPr>
        <w:pStyle w:val="a5"/>
        <w:rPr>
          <w:sz w:val="24"/>
        </w:rPr>
      </w:pPr>
    </w:p>
    <w:p w:rsidR="00914947" w:rsidRDefault="00914947" w:rsidP="00CB6061">
      <w:pPr>
        <w:pStyle w:val="a5"/>
        <w:jc w:val="left"/>
        <w:rPr>
          <w:sz w:val="24"/>
          <w:lang w:val="ru-RU"/>
        </w:rPr>
      </w:pPr>
      <w:r w:rsidRPr="00271123">
        <w:rPr>
          <w:sz w:val="24"/>
        </w:rPr>
        <w:t>О</w:t>
      </w:r>
      <w:r>
        <w:rPr>
          <w:sz w:val="24"/>
        </w:rPr>
        <w:t xml:space="preserve"> </w:t>
      </w:r>
      <w:r w:rsidR="00CB6061">
        <w:rPr>
          <w:sz w:val="24"/>
          <w:lang w:val="ru-RU"/>
        </w:rPr>
        <w:t>функционировании Центров</w:t>
      </w:r>
    </w:p>
    <w:p w:rsidR="00CB6061" w:rsidRDefault="00CB6061" w:rsidP="00CB6061">
      <w:pPr>
        <w:pStyle w:val="a5"/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образования «Точка роста» </w:t>
      </w:r>
      <w:proofErr w:type="gramStart"/>
      <w:r>
        <w:rPr>
          <w:sz w:val="24"/>
          <w:lang w:val="ru-RU"/>
        </w:rPr>
        <w:t>в</w:t>
      </w:r>
      <w:proofErr w:type="gramEnd"/>
      <w:r>
        <w:rPr>
          <w:sz w:val="24"/>
          <w:lang w:val="ru-RU"/>
        </w:rPr>
        <w:t xml:space="preserve"> </w:t>
      </w:r>
    </w:p>
    <w:p w:rsidR="00CB6061" w:rsidRDefault="00CB6061" w:rsidP="00CB6061">
      <w:pPr>
        <w:pStyle w:val="a5"/>
        <w:jc w:val="left"/>
        <w:rPr>
          <w:sz w:val="24"/>
          <w:lang w:val="ru-RU"/>
        </w:rPr>
      </w:pPr>
      <w:proofErr w:type="spellStart"/>
      <w:r>
        <w:rPr>
          <w:sz w:val="24"/>
          <w:lang w:val="ru-RU"/>
        </w:rPr>
        <w:t>Нукутском</w:t>
      </w:r>
      <w:proofErr w:type="spellEnd"/>
      <w:r>
        <w:rPr>
          <w:sz w:val="24"/>
          <w:lang w:val="ru-RU"/>
        </w:rPr>
        <w:t xml:space="preserve"> районе </w:t>
      </w:r>
      <w:proofErr w:type="gramStart"/>
      <w:r>
        <w:rPr>
          <w:sz w:val="24"/>
          <w:lang w:val="ru-RU"/>
        </w:rPr>
        <w:t>в</w:t>
      </w:r>
      <w:proofErr w:type="gramEnd"/>
      <w:r>
        <w:rPr>
          <w:sz w:val="24"/>
          <w:lang w:val="ru-RU"/>
        </w:rPr>
        <w:t xml:space="preserve"> </w:t>
      </w:r>
    </w:p>
    <w:p w:rsidR="00CB6061" w:rsidRPr="00CB6061" w:rsidRDefault="00CB6061" w:rsidP="00CB6061">
      <w:pPr>
        <w:pStyle w:val="a5"/>
        <w:jc w:val="left"/>
        <w:rPr>
          <w:sz w:val="24"/>
          <w:lang w:val="ru-RU"/>
        </w:rPr>
      </w:pPr>
      <w:proofErr w:type="gramStart"/>
      <w:r>
        <w:rPr>
          <w:sz w:val="24"/>
          <w:lang w:val="ru-RU"/>
        </w:rPr>
        <w:t>2021 - 2022 учебном году</w:t>
      </w:r>
      <w:proofErr w:type="gramEnd"/>
    </w:p>
    <w:p w:rsidR="00914947" w:rsidRDefault="00914947" w:rsidP="00914947">
      <w:pPr>
        <w:pStyle w:val="a5"/>
        <w:jc w:val="left"/>
        <w:rPr>
          <w:sz w:val="24"/>
        </w:rPr>
      </w:pPr>
    </w:p>
    <w:p w:rsidR="00914947" w:rsidRDefault="00914947" w:rsidP="00914947">
      <w:pPr>
        <w:pStyle w:val="a5"/>
        <w:jc w:val="left"/>
        <w:rPr>
          <w:sz w:val="24"/>
        </w:rPr>
      </w:pPr>
    </w:p>
    <w:p w:rsidR="00914947" w:rsidRDefault="00914947" w:rsidP="00914947">
      <w:pPr>
        <w:pStyle w:val="a5"/>
        <w:jc w:val="left"/>
        <w:rPr>
          <w:sz w:val="24"/>
        </w:rPr>
      </w:pPr>
    </w:p>
    <w:p w:rsidR="00914947" w:rsidRDefault="00914947" w:rsidP="00914947">
      <w:pPr>
        <w:pStyle w:val="a5"/>
        <w:ind w:firstLine="708"/>
        <w:jc w:val="both"/>
        <w:rPr>
          <w:sz w:val="24"/>
        </w:rPr>
      </w:pPr>
      <w:r>
        <w:rPr>
          <w:sz w:val="24"/>
          <w:lang w:val="ru-RU"/>
        </w:rPr>
        <w:t xml:space="preserve">Заслушав и обсудив </w:t>
      </w:r>
      <w:r w:rsidR="00CB6061">
        <w:rPr>
          <w:sz w:val="24"/>
          <w:lang w:val="ru-RU"/>
        </w:rPr>
        <w:t xml:space="preserve">информацию директора МКУ «Центр образования </w:t>
      </w:r>
      <w:proofErr w:type="spellStart"/>
      <w:r w:rsidR="00CB6061">
        <w:rPr>
          <w:sz w:val="24"/>
          <w:lang w:val="ru-RU"/>
        </w:rPr>
        <w:t>Нукутского</w:t>
      </w:r>
      <w:proofErr w:type="spellEnd"/>
      <w:r w:rsidR="00CB6061">
        <w:rPr>
          <w:sz w:val="24"/>
          <w:lang w:val="ru-RU"/>
        </w:rPr>
        <w:t xml:space="preserve"> </w:t>
      </w:r>
      <w:proofErr w:type="spellStart"/>
      <w:r w:rsidR="00CB6061">
        <w:rPr>
          <w:sz w:val="24"/>
          <w:lang w:val="ru-RU"/>
        </w:rPr>
        <w:t>райрона</w:t>
      </w:r>
      <w:proofErr w:type="spellEnd"/>
      <w:r w:rsidR="00CB6061">
        <w:rPr>
          <w:sz w:val="24"/>
          <w:lang w:val="ru-RU"/>
        </w:rPr>
        <w:t xml:space="preserve">» </w:t>
      </w:r>
      <w:proofErr w:type="spellStart"/>
      <w:r w:rsidR="00CB6061">
        <w:rPr>
          <w:sz w:val="24"/>
          <w:lang w:val="ru-RU"/>
        </w:rPr>
        <w:t>Желаевой</w:t>
      </w:r>
      <w:proofErr w:type="spellEnd"/>
      <w:r w:rsidR="00CB6061">
        <w:rPr>
          <w:sz w:val="24"/>
          <w:lang w:val="ru-RU"/>
        </w:rPr>
        <w:t xml:space="preserve"> Н.Н. «О функционировании Центров образования «Точка роста» в </w:t>
      </w:r>
      <w:proofErr w:type="spellStart"/>
      <w:r w:rsidR="00CB6061">
        <w:rPr>
          <w:sz w:val="24"/>
          <w:lang w:val="ru-RU"/>
        </w:rPr>
        <w:t>Нукутском</w:t>
      </w:r>
      <w:proofErr w:type="spellEnd"/>
      <w:r w:rsidR="00CB6061">
        <w:rPr>
          <w:sz w:val="24"/>
          <w:lang w:val="ru-RU"/>
        </w:rPr>
        <w:t xml:space="preserve"> районе в 2021 - 2022 учебном году»,</w:t>
      </w:r>
      <w:r>
        <w:rPr>
          <w:sz w:val="24"/>
        </w:rPr>
        <w:t xml:space="preserve"> Дума</w:t>
      </w:r>
    </w:p>
    <w:p w:rsidR="00914947" w:rsidRDefault="00914947" w:rsidP="00914947">
      <w:pPr>
        <w:pStyle w:val="a5"/>
        <w:jc w:val="both"/>
        <w:rPr>
          <w:sz w:val="24"/>
        </w:rPr>
      </w:pPr>
    </w:p>
    <w:p w:rsidR="00914947" w:rsidRPr="00AD5790" w:rsidRDefault="00914947" w:rsidP="00914947">
      <w:pPr>
        <w:pStyle w:val="a5"/>
        <w:rPr>
          <w:b/>
          <w:sz w:val="24"/>
        </w:rPr>
      </w:pPr>
      <w:r w:rsidRPr="00AD5790">
        <w:rPr>
          <w:b/>
          <w:sz w:val="24"/>
        </w:rPr>
        <w:t>РЕШИЛА:</w:t>
      </w:r>
    </w:p>
    <w:p w:rsidR="00914947" w:rsidRDefault="00914947" w:rsidP="00914947">
      <w:pPr>
        <w:pStyle w:val="a5"/>
        <w:jc w:val="both"/>
        <w:rPr>
          <w:sz w:val="24"/>
        </w:rPr>
      </w:pPr>
    </w:p>
    <w:p w:rsidR="00914947" w:rsidRPr="00CB6061" w:rsidRDefault="00914947" w:rsidP="00914947">
      <w:pPr>
        <w:pStyle w:val="a5"/>
        <w:jc w:val="both"/>
        <w:rPr>
          <w:b/>
          <w:i/>
          <w:sz w:val="24"/>
          <w:u w:val="single"/>
          <w:lang w:val="ru-RU"/>
        </w:rPr>
      </w:pPr>
      <w:r>
        <w:rPr>
          <w:sz w:val="24"/>
        </w:rPr>
        <w:t xml:space="preserve">1. </w:t>
      </w:r>
      <w:r w:rsidR="00CB6061">
        <w:rPr>
          <w:sz w:val="24"/>
          <w:lang w:val="ru-RU"/>
        </w:rPr>
        <w:t xml:space="preserve">Информацию директора МКУ «Центр образования </w:t>
      </w:r>
      <w:proofErr w:type="spellStart"/>
      <w:r w:rsidR="00CB6061">
        <w:rPr>
          <w:sz w:val="24"/>
          <w:lang w:val="ru-RU"/>
        </w:rPr>
        <w:t>Нукутского</w:t>
      </w:r>
      <w:proofErr w:type="spellEnd"/>
      <w:r w:rsidR="00CB6061">
        <w:rPr>
          <w:sz w:val="24"/>
          <w:lang w:val="ru-RU"/>
        </w:rPr>
        <w:t xml:space="preserve"> района» </w:t>
      </w:r>
      <w:proofErr w:type="spellStart"/>
      <w:r w:rsidR="00CB6061">
        <w:rPr>
          <w:sz w:val="24"/>
          <w:lang w:val="ru-RU"/>
        </w:rPr>
        <w:t>Желаевой</w:t>
      </w:r>
      <w:proofErr w:type="spellEnd"/>
      <w:r w:rsidR="00CB6061">
        <w:rPr>
          <w:sz w:val="24"/>
          <w:lang w:val="ru-RU"/>
        </w:rPr>
        <w:t xml:space="preserve"> Н.Н. «О функционировании Центров образования «Точка роста в </w:t>
      </w:r>
      <w:proofErr w:type="spellStart"/>
      <w:r w:rsidR="00CB6061">
        <w:rPr>
          <w:sz w:val="24"/>
          <w:lang w:val="ru-RU"/>
        </w:rPr>
        <w:t>Нукутском</w:t>
      </w:r>
      <w:proofErr w:type="spellEnd"/>
      <w:r w:rsidR="00CB6061">
        <w:rPr>
          <w:sz w:val="24"/>
          <w:lang w:val="ru-RU"/>
        </w:rPr>
        <w:t xml:space="preserve"> районе в 2021 – 2022 учебном году» принять к сведению (прилагается).</w:t>
      </w:r>
    </w:p>
    <w:p w:rsidR="00914947" w:rsidRPr="009B7200" w:rsidRDefault="00CB6061" w:rsidP="00914947">
      <w:pPr>
        <w:pStyle w:val="a5"/>
        <w:jc w:val="both"/>
        <w:rPr>
          <w:sz w:val="24"/>
        </w:rPr>
      </w:pPr>
      <w:r>
        <w:rPr>
          <w:bCs/>
          <w:sz w:val="24"/>
          <w:lang w:val="ru-RU"/>
        </w:rPr>
        <w:t>2</w:t>
      </w:r>
      <w:r w:rsidR="00914947">
        <w:rPr>
          <w:bCs/>
          <w:sz w:val="24"/>
        </w:rPr>
        <w:t xml:space="preserve">. </w:t>
      </w:r>
      <w:r w:rsidR="00914947" w:rsidRPr="009B7200">
        <w:rPr>
          <w:bCs/>
          <w:sz w:val="24"/>
        </w:rPr>
        <w:t>Опубликовать настоящее решение</w:t>
      </w:r>
      <w:r>
        <w:rPr>
          <w:bCs/>
          <w:sz w:val="24"/>
          <w:lang w:val="ru-RU"/>
        </w:rPr>
        <w:t xml:space="preserve"> с приложением</w:t>
      </w:r>
      <w:r w:rsidR="00914947" w:rsidRPr="009B7200">
        <w:rPr>
          <w:bCs/>
          <w:sz w:val="24"/>
        </w:rPr>
        <w:t xml:space="preserve"> в печатном издании «Официальный курьер» и разместить на официальном сайте муниципального образования «</w:t>
      </w:r>
      <w:proofErr w:type="spellStart"/>
      <w:r w:rsidR="00914947" w:rsidRPr="009B7200">
        <w:rPr>
          <w:bCs/>
          <w:sz w:val="24"/>
        </w:rPr>
        <w:t>Нукутский</w:t>
      </w:r>
      <w:proofErr w:type="spellEnd"/>
      <w:r w:rsidR="00914947" w:rsidRPr="009B7200">
        <w:rPr>
          <w:bCs/>
          <w:sz w:val="24"/>
        </w:rPr>
        <w:t xml:space="preserve"> район</w:t>
      </w:r>
      <w:r w:rsidR="00914947" w:rsidRPr="009B7200">
        <w:rPr>
          <w:b/>
          <w:bCs/>
          <w:sz w:val="24"/>
        </w:rPr>
        <w:t>».</w:t>
      </w:r>
    </w:p>
    <w:p w:rsidR="00914947" w:rsidRDefault="00914947" w:rsidP="00914947">
      <w:pPr>
        <w:pStyle w:val="a5"/>
        <w:jc w:val="left"/>
        <w:rPr>
          <w:sz w:val="24"/>
        </w:rPr>
      </w:pPr>
    </w:p>
    <w:p w:rsidR="00914947" w:rsidRDefault="00914947" w:rsidP="00914947">
      <w:pPr>
        <w:pStyle w:val="a5"/>
        <w:jc w:val="left"/>
        <w:rPr>
          <w:sz w:val="24"/>
        </w:rPr>
      </w:pPr>
    </w:p>
    <w:p w:rsidR="00914947" w:rsidRPr="00271123" w:rsidRDefault="00914947" w:rsidP="00914947">
      <w:pPr>
        <w:pStyle w:val="a5"/>
        <w:jc w:val="left"/>
        <w:rPr>
          <w:sz w:val="24"/>
        </w:rPr>
      </w:pPr>
    </w:p>
    <w:p w:rsidR="00CB6061" w:rsidRDefault="00914947" w:rsidP="00CB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061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CB606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14947" w:rsidRPr="00CB6061" w:rsidRDefault="00914947" w:rsidP="00CB6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061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CB606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CB6061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  </w:t>
      </w:r>
      <w:proofErr w:type="spellStart"/>
      <w:r w:rsidRPr="00CB6061"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  <w:r w:rsidRPr="00CB6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947" w:rsidRDefault="00914947" w:rsidP="009149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914947" w:rsidRDefault="00914947" w:rsidP="00E168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914947" w:rsidRDefault="00914947" w:rsidP="00E168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914947" w:rsidRDefault="00914947" w:rsidP="00E168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914947" w:rsidRDefault="00914947" w:rsidP="00E168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914947" w:rsidRDefault="00914947" w:rsidP="00E168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914947" w:rsidRDefault="00914947" w:rsidP="00E1681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744C25" w:rsidRDefault="00744C25" w:rsidP="00744C25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6061" w:rsidRDefault="00CB6061" w:rsidP="00744C25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6061" w:rsidRPr="004619F3" w:rsidRDefault="00CB6061" w:rsidP="004619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lang w:eastAsia="ru-RU"/>
        </w:rPr>
      </w:pPr>
      <w:r w:rsidRPr="004619F3">
        <w:rPr>
          <w:rFonts w:ascii="Times New Roman" w:eastAsia="Times New Roman" w:hAnsi="Times New Roman" w:cs="Times New Roman"/>
          <w:kern w:val="36"/>
          <w:lang w:eastAsia="ru-RU"/>
        </w:rPr>
        <w:lastRenderedPageBreak/>
        <w:t>Приложение</w:t>
      </w:r>
    </w:p>
    <w:p w:rsidR="00CB6061" w:rsidRPr="004619F3" w:rsidRDefault="004619F3" w:rsidP="004619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lang w:eastAsia="ru-RU"/>
        </w:rPr>
      </w:pPr>
      <w:r w:rsidRPr="004619F3">
        <w:rPr>
          <w:rFonts w:ascii="Times New Roman" w:eastAsia="Times New Roman" w:hAnsi="Times New Roman" w:cs="Times New Roman"/>
          <w:kern w:val="36"/>
          <w:lang w:eastAsia="ru-RU"/>
        </w:rPr>
        <w:t>к</w:t>
      </w:r>
      <w:r w:rsidR="00CB6061" w:rsidRPr="004619F3">
        <w:rPr>
          <w:rFonts w:ascii="Times New Roman" w:eastAsia="Times New Roman" w:hAnsi="Times New Roman" w:cs="Times New Roman"/>
          <w:kern w:val="36"/>
          <w:lang w:eastAsia="ru-RU"/>
        </w:rPr>
        <w:t xml:space="preserve"> решению Думы</w:t>
      </w:r>
    </w:p>
    <w:p w:rsidR="00CB6061" w:rsidRPr="004619F3" w:rsidRDefault="00CB6061" w:rsidP="004619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lang w:eastAsia="ru-RU"/>
        </w:rPr>
      </w:pPr>
      <w:r w:rsidRPr="004619F3">
        <w:rPr>
          <w:rFonts w:ascii="Times New Roman" w:eastAsia="Times New Roman" w:hAnsi="Times New Roman" w:cs="Times New Roman"/>
          <w:kern w:val="36"/>
          <w:lang w:eastAsia="ru-RU"/>
        </w:rPr>
        <w:t>МО «</w:t>
      </w:r>
      <w:proofErr w:type="spellStart"/>
      <w:r w:rsidRPr="004619F3">
        <w:rPr>
          <w:rFonts w:ascii="Times New Roman" w:eastAsia="Times New Roman" w:hAnsi="Times New Roman" w:cs="Times New Roman"/>
          <w:kern w:val="36"/>
          <w:lang w:eastAsia="ru-RU"/>
        </w:rPr>
        <w:t>Нукутский</w:t>
      </w:r>
      <w:proofErr w:type="spellEnd"/>
      <w:r w:rsidRPr="004619F3">
        <w:rPr>
          <w:rFonts w:ascii="Times New Roman" w:eastAsia="Times New Roman" w:hAnsi="Times New Roman" w:cs="Times New Roman"/>
          <w:kern w:val="36"/>
          <w:lang w:eastAsia="ru-RU"/>
        </w:rPr>
        <w:t xml:space="preserve"> район»</w:t>
      </w:r>
    </w:p>
    <w:p w:rsidR="00CB6061" w:rsidRPr="004619F3" w:rsidRDefault="004619F3" w:rsidP="004619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lang w:eastAsia="ru-RU"/>
        </w:rPr>
      </w:pPr>
      <w:r w:rsidRPr="004619F3">
        <w:rPr>
          <w:rFonts w:ascii="Times New Roman" w:eastAsia="Times New Roman" w:hAnsi="Times New Roman" w:cs="Times New Roman"/>
          <w:kern w:val="36"/>
          <w:lang w:eastAsia="ru-RU"/>
        </w:rPr>
        <w:t>о</w:t>
      </w:r>
      <w:r w:rsidR="00CB6061" w:rsidRPr="004619F3">
        <w:rPr>
          <w:rFonts w:ascii="Times New Roman" w:eastAsia="Times New Roman" w:hAnsi="Times New Roman" w:cs="Times New Roman"/>
          <w:kern w:val="36"/>
          <w:lang w:eastAsia="ru-RU"/>
        </w:rPr>
        <w:t>т 25.03.2022 г. №__</w:t>
      </w:r>
    </w:p>
    <w:p w:rsidR="00C05AD4" w:rsidRDefault="00C05AD4" w:rsidP="00461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05AD4" w:rsidRDefault="00C05AD4" w:rsidP="00461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619F3" w:rsidRPr="00C05AD4" w:rsidRDefault="00744C25" w:rsidP="00C05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05A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 </w:t>
      </w:r>
      <w:r w:rsidR="00206E9C" w:rsidRPr="00C05A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функционировании Ц</w:t>
      </w:r>
      <w:r w:rsidRPr="00C05A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ентров образования «Точка роста»</w:t>
      </w:r>
    </w:p>
    <w:p w:rsidR="00744C25" w:rsidRPr="00C05AD4" w:rsidRDefault="00744C25" w:rsidP="00C05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05A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</w:t>
      </w:r>
      <w:proofErr w:type="spellStart"/>
      <w:r w:rsidRPr="00C05A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Нукутском</w:t>
      </w:r>
      <w:proofErr w:type="spellEnd"/>
      <w:r w:rsidRPr="00C05AD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районе в 2021-2022 учебном году»</w:t>
      </w:r>
    </w:p>
    <w:p w:rsidR="00744C25" w:rsidRPr="00C05AD4" w:rsidRDefault="00744C25" w:rsidP="00C05A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12D7" w:rsidRPr="00C05AD4" w:rsidRDefault="007606AE" w:rsidP="00C05AD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D4">
        <w:rPr>
          <w:rFonts w:ascii="Times New Roman" w:hAnsi="Times New Roman" w:cs="Times New Roman"/>
          <w:sz w:val="24"/>
          <w:szCs w:val="24"/>
        </w:rPr>
        <w:t>Центр</w:t>
      </w:r>
      <w:r w:rsidR="00206E9C" w:rsidRPr="00C05AD4">
        <w:rPr>
          <w:rFonts w:ascii="Times New Roman" w:hAnsi="Times New Roman" w:cs="Times New Roman"/>
          <w:sz w:val="24"/>
          <w:szCs w:val="24"/>
        </w:rPr>
        <w:t>ы</w:t>
      </w:r>
      <w:r w:rsidRPr="00C05AD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proofErr w:type="gramStart"/>
      <w:r w:rsidRPr="00C05AD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C05AD4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«Точка роста» созданы и функционируют в целях обеспечения реализации федерального проекта «Современная школа» национального проекта «Образование». Основными целями является совершенствование условий для повышения качества образования в общеобразовательных организациях, расположенных в сельской местности, расширения возможностей обучающихся в освоении учебных предметов </w:t>
      </w:r>
      <w:proofErr w:type="gramStart"/>
      <w:r w:rsidRPr="00C05AD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C05AD4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 Центры «Точка роста» обеспечивают повышение охвата обучающихся общеобразовательных организаций программами основного общего и дополнительного образования естественно-научной и </w:t>
      </w:r>
      <w:proofErr w:type="gramStart"/>
      <w:r w:rsidRPr="00C05AD4"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  <w:r w:rsidRPr="00C05AD4">
        <w:rPr>
          <w:rFonts w:ascii="Times New Roman" w:hAnsi="Times New Roman" w:cs="Times New Roman"/>
          <w:sz w:val="24"/>
          <w:szCs w:val="24"/>
        </w:rPr>
        <w:t xml:space="preserve"> направленностей с использова</w:t>
      </w:r>
      <w:r w:rsidR="00E16818" w:rsidRPr="00C05AD4">
        <w:rPr>
          <w:rFonts w:ascii="Times New Roman" w:hAnsi="Times New Roman" w:cs="Times New Roman"/>
          <w:sz w:val="24"/>
          <w:szCs w:val="24"/>
        </w:rPr>
        <w:t xml:space="preserve">нием современного оборудования. </w:t>
      </w:r>
    </w:p>
    <w:p w:rsidR="001471D2" w:rsidRPr="00C05AD4" w:rsidRDefault="001C4A60" w:rsidP="00C05AD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D4">
        <w:rPr>
          <w:rFonts w:ascii="Times New Roman" w:hAnsi="Times New Roman" w:cs="Times New Roman"/>
          <w:sz w:val="24"/>
          <w:szCs w:val="24"/>
        </w:rPr>
        <w:t xml:space="preserve">На основании распоряжения министерства образования Иркутской области от 1.02.2021 г. № 44-мр </w:t>
      </w:r>
      <w:r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16818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2021-2022 учебном году </w:t>
      </w:r>
      <w:r w:rsidR="00110E07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территории МО «Нукутский район» </w:t>
      </w:r>
      <w:r w:rsidR="00E16818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открыты </w:t>
      </w:r>
      <w:r w:rsidR="00110E07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Центра </w:t>
      </w:r>
      <w:r w:rsidR="001471D2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образования </w:t>
      </w:r>
      <w:proofErr w:type="gramStart"/>
      <w:r w:rsidR="001471D2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естественно-научной</w:t>
      </w:r>
      <w:proofErr w:type="gramEnd"/>
      <w:r w:rsidR="001471D2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технологической направленностей </w:t>
      </w:r>
      <w:r w:rsidR="00E16818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«Точка роста» в образовательных организациях: МБОУ Целинная СОШ, МБОУ Новоленинская СОШ, МБОУ Закулейская СОШ, МБОУ Верхне-Куйтинская ООШ.  </w:t>
      </w:r>
      <w:r w:rsidR="007606AE" w:rsidRPr="00C05AD4">
        <w:rPr>
          <w:rFonts w:ascii="Times New Roman" w:hAnsi="Times New Roman" w:cs="Times New Roman"/>
          <w:sz w:val="24"/>
          <w:szCs w:val="24"/>
        </w:rPr>
        <w:t>Общеобразов</w:t>
      </w:r>
      <w:r w:rsidR="00E16818" w:rsidRPr="00C05AD4">
        <w:rPr>
          <w:rFonts w:ascii="Times New Roman" w:hAnsi="Times New Roman" w:cs="Times New Roman"/>
          <w:sz w:val="24"/>
          <w:szCs w:val="24"/>
        </w:rPr>
        <w:t>ательными</w:t>
      </w:r>
      <w:r w:rsidR="007606AE" w:rsidRPr="00C05AD4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E16818" w:rsidRPr="00C05AD4">
        <w:rPr>
          <w:rFonts w:ascii="Times New Roman" w:hAnsi="Times New Roman" w:cs="Times New Roman"/>
          <w:sz w:val="24"/>
          <w:szCs w:val="24"/>
        </w:rPr>
        <w:t xml:space="preserve">ми </w:t>
      </w:r>
      <w:r w:rsidR="007D12D7" w:rsidRPr="00C05AD4">
        <w:rPr>
          <w:rFonts w:ascii="Times New Roman" w:hAnsi="Times New Roman" w:cs="Times New Roman"/>
          <w:sz w:val="24"/>
          <w:szCs w:val="24"/>
        </w:rPr>
        <w:t xml:space="preserve">перед началом </w:t>
      </w:r>
      <w:r w:rsidR="00E16818" w:rsidRPr="00C05AD4">
        <w:rPr>
          <w:rFonts w:ascii="Times New Roman" w:hAnsi="Times New Roman" w:cs="Times New Roman"/>
          <w:sz w:val="24"/>
          <w:szCs w:val="24"/>
        </w:rPr>
        <w:t xml:space="preserve">учебного года издан </w:t>
      </w:r>
      <w:r w:rsidR="007606AE" w:rsidRPr="00C05AD4">
        <w:rPr>
          <w:rFonts w:ascii="Times New Roman" w:hAnsi="Times New Roman" w:cs="Times New Roman"/>
          <w:sz w:val="24"/>
          <w:szCs w:val="24"/>
        </w:rPr>
        <w:t>локальный нормативный акт о назначении руководителя Центра «Точка роста» (куратора, ответственного за функционирование и развитие), а также о создании центра «Точка роста» и утверждении положения о деятельности Центра «Точка рос</w:t>
      </w:r>
      <w:r w:rsidR="001471D2" w:rsidRPr="00C05AD4">
        <w:rPr>
          <w:rFonts w:ascii="Times New Roman" w:hAnsi="Times New Roman" w:cs="Times New Roman"/>
          <w:sz w:val="24"/>
          <w:szCs w:val="24"/>
        </w:rPr>
        <w:t>та», штатное расписание, расписание занятий.</w:t>
      </w:r>
    </w:p>
    <w:p w:rsidR="001C4A60" w:rsidRPr="00C05AD4" w:rsidRDefault="0023243D" w:rsidP="00C05AD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AD4">
        <w:rPr>
          <w:rFonts w:ascii="Times New Roman" w:hAnsi="Times New Roman" w:cs="Times New Roman"/>
          <w:sz w:val="24"/>
          <w:szCs w:val="24"/>
        </w:rPr>
        <w:t>Открытие Ц</w:t>
      </w:r>
      <w:r w:rsidR="007606AE" w:rsidRPr="00C05AD4">
        <w:rPr>
          <w:rFonts w:ascii="Times New Roman" w:hAnsi="Times New Roman" w:cs="Times New Roman"/>
          <w:sz w:val="24"/>
          <w:szCs w:val="24"/>
        </w:rPr>
        <w:t>е</w:t>
      </w:r>
      <w:r w:rsidRPr="00C05AD4">
        <w:rPr>
          <w:rFonts w:ascii="Times New Roman" w:hAnsi="Times New Roman" w:cs="Times New Roman"/>
          <w:sz w:val="24"/>
          <w:szCs w:val="24"/>
        </w:rPr>
        <w:t>нтров</w:t>
      </w:r>
      <w:r w:rsidR="00110E07" w:rsidRPr="00C05AD4">
        <w:rPr>
          <w:rFonts w:ascii="Times New Roman" w:hAnsi="Times New Roman" w:cs="Times New Roman"/>
          <w:sz w:val="24"/>
          <w:szCs w:val="24"/>
        </w:rPr>
        <w:t xml:space="preserve"> «Точка роста» дало</w:t>
      </w:r>
      <w:r w:rsidR="001C4A60" w:rsidRPr="00C05AD4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7606AE" w:rsidRPr="00C05AD4">
        <w:rPr>
          <w:rFonts w:ascii="Times New Roman" w:hAnsi="Times New Roman" w:cs="Times New Roman"/>
          <w:sz w:val="24"/>
          <w:szCs w:val="24"/>
        </w:rPr>
        <w:t>развитие образовательной инфраструктуры общеобразовательной организации, в том числе оснащение об</w:t>
      </w:r>
      <w:r w:rsidR="00E16818" w:rsidRPr="00C05AD4">
        <w:rPr>
          <w:rFonts w:ascii="Times New Roman" w:hAnsi="Times New Roman" w:cs="Times New Roman"/>
          <w:sz w:val="24"/>
          <w:szCs w:val="24"/>
        </w:rPr>
        <w:t>щеобразовательной организации:</w:t>
      </w:r>
      <w:r w:rsidR="007606AE" w:rsidRPr="00C05AD4">
        <w:rPr>
          <w:rFonts w:ascii="Times New Roman" w:hAnsi="Times New Roman" w:cs="Times New Roman"/>
          <w:sz w:val="24"/>
          <w:szCs w:val="24"/>
        </w:rPr>
        <w:t xml:space="preserve"> оборудованием, средствами обучения и воспитания для изучения </w:t>
      </w:r>
      <w:r w:rsidR="00E16818" w:rsidRPr="00C05AD4">
        <w:rPr>
          <w:rFonts w:ascii="Times New Roman" w:hAnsi="Times New Roman" w:cs="Times New Roman"/>
          <w:sz w:val="24"/>
          <w:szCs w:val="24"/>
        </w:rPr>
        <w:t xml:space="preserve">предметов, курсов </w:t>
      </w:r>
      <w:r w:rsidR="007606AE" w:rsidRPr="00C05AD4">
        <w:rPr>
          <w:rFonts w:ascii="Times New Roman" w:hAnsi="Times New Roman" w:cs="Times New Roman"/>
          <w:sz w:val="24"/>
          <w:szCs w:val="24"/>
        </w:rPr>
        <w:t xml:space="preserve">естественно-научной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программ, в том числе для расширения содержания учебных предметов </w:t>
      </w:r>
      <w:r w:rsidR="00E16818" w:rsidRPr="00C05AD4">
        <w:rPr>
          <w:rFonts w:ascii="Times New Roman" w:hAnsi="Times New Roman" w:cs="Times New Roman"/>
          <w:sz w:val="24"/>
          <w:szCs w:val="24"/>
        </w:rPr>
        <w:t>«Физика», «Химия», «Биология»,</w:t>
      </w:r>
      <w:r w:rsidR="007606AE" w:rsidRPr="00C05AD4">
        <w:rPr>
          <w:rFonts w:ascii="Times New Roman" w:hAnsi="Times New Roman" w:cs="Times New Roman"/>
          <w:sz w:val="24"/>
          <w:szCs w:val="24"/>
        </w:rPr>
        <w:t xml:space="preserve"> оборудованием для изучения основ робототехники, механики, о</w:t>
      </w:r>
      <w:r w:rsidR="007D12D7" w:rsidRPr="00C05AD4">
        <w:rPr>
          <w:rFonts w:ascii="Times New Roman" w:hAnsi="Times New Roman" w:cs="Times New Roman"/>
          <w:sz w:val="24"/>
          <w:szCs w:val="24"/>
        </w:rPr>
        <w:t>своения основ программирования.</w:t>
      </w:r>
      <w:proofErr w:type="gramEnd"/>
      <w:r w:rsidR="007D12D7" w:rsidRPr="00C05AD4">
        <w:rPr>
          <w:rFonts w:ascii="Times New Roman" w:hAnsi="Times New Roman" w:cs="Times New Roman"/>
          <w:sz w:val="24"/>
          <w:szCs w:val="24"/>
        </w:rPr>
        <w:t xml:space="preserve"> </w:t>
      </w:r>
      <w:r w:rsidR="00E16818" w:rsidRPr="00C05AD4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7606AE" w:rsidRPr="00C05AD4">
        <w:rPr>
          <w:rFonts w:ascii="Times New Roman" w:hAnsi="Times New Roman" w:cs="Times New Roman"/>
          <w:sz w:val="24"/>
          <w:szCs w:val="24"/>
        </w:rPr>
        <w:t>оборудования,</w:t>
      </w:r>
      <w:r w:rsidR="00E16818" w:rsidRPr="00C05AD4">
        <w:rPr>
          <w:rFonts w:ascii="Times New Roman" w:hAnsi="Times New Roman" w:cs="Times New Roman"/>
          <w:sz w:val="24"/>
          <w:szCs w:val="24"/>
        </w:rPr>
        <w:t xml:space="preserve"> технические требования, расходные материалы</w:t>
      </w:r>
      <w:r w:rsidR="007D12D7" w:rsidRPr="00C05AD4">
        <w:rPr>
          <w:rFonts w:ascii="Times New Roman" w:hAnsi="Times New Roman" w:cs="Times New Roman"/>
          <w:sz w:val="24"/>
          <w:szCs w:val="24"/>
        </w:rPr>
        <w:t xml:space="preserve"> по оборудованию</w:t>
      </w:r>
      <w:r w:rsidR="007606AE" w:rsidRPr="00C05AD4">
        <w:rPr>
          <w:rFonts w:ascii="Times New Roman" w:hAnsi="Times New Roman" w:cs="Times New Roman"/>
          <w:sz w:val="24"/>
          <w:szCs w:val="24"/>
        </w:rPr>
        <w:t>для оснащения Центров «Точка роста» определяются Региональным координатором с учетом Примерного перечня оборудования</w:t>
      </w:r>
      <w:r w:rsidR="007D12D7" w:rsidRPr="00C05AD4">
        <w:rPr>
          <w:rFonts w:ascii="Times New Roman" w:hAnsi="Times New Roman" w:cs="Times New Roman"/>
          <w:sz w:val="24"/>
          <w:szCs w:val="24"/>
        </w:rPr>
        <w:t>.</w:t>
      </w:r>
      <w:r w:rsidR="007606AE" w:rsidRPr="00C05AD4">
        <w:rPr>
          <w:rFonts w:ascii="Times New Roman" w:hAnsi="Times New Roman" w:cs="Times New Roman"/>
          <w:sz w:val="24"/>
          <w:szCs w:val="24"/>
        </w:rPr>
        <w:t xml:space="preserve"> Профильный комплект оборудования обеспечивает возможность углубленного изучения отдельных предметов, в том числе для формирования изобретательского, креативного, критического мышления, развития функциона</w:t>
      </w:r>
      <w:r w:rsidR="001C4A60" w:rsidRPr="00C05AD4">
        <w:rPr>
          <w:rFonts w:ascii="Times New Roman" w:hAnsi="Times New Roman" w:cs="Times New Roman"/>
          <w:sz w:val="24"/>
          <w:szCs w:val="24"/>
        </w:rPr>
        <w:t xml:space="preserve">льной грамотности </w:t>
      </w:r>
      <w:proofErr w:type="gramStart"/>
      <w:r w:rsidR="001C4A60" w:rsidRPr="00C05AD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C4A60" w:rsidRPr="00C05AD4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9A4550" w:rsidRPr="00C05AD4" w:rsidRDefault="007D12D7" w:rsidP="00C05AD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открытия 4 </w:t>
      </w:r>
      <w:r w:rsidR="00536366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>ентров «Точка роста» с регионального бюджета в рамках исполнения государственных контрактов на образовательные организации поступило оборудование стоимостью порядка 7,43 млн. рублей</w:t>
      </w:r>
      <w:proofErr w:type="gramStart"/>
      <w:r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26819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F26819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 местного бюджета в рамках муниципальной программы «Образование» </w:t>
      </w:r>
      <w:r w:rsidR="00F26819" w:rsidRPr="00C05AD4">
        <w:rPr>
          <w:rFonts w:ascii="Times New Roman" w:hAnsi="Times New Roman" w:cs="Times New Roman"/>
          <w:sz w:val="24"/>
          <w:szCs w:val="24"/>
        </w:rPr>
        <w:t xml:space="preserve">на 2019-2024 годы на подготовку к открытию и функционированию </w:t>
      </w:r>
      <w:r w:rsidR="00F26819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Центров «Точка роста» выделено 340,0 тыс.рублей.</w:t>
      </w:r>
    </w:p>
    <w:p w:rsidR="00206E9C" w:rsidRPr="00C05AD4" w:rsidRDefault="007D12D7" w:rsidP="00C05AD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>Охват детей по основным и дополнительным об</w:t>
      </w:r>
      <w:r w:rsidR="00634732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>щеобразовательным программам в Центрах</w:t>
      </w:r>
      <w:r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«Точка роста» составляет 698 детей.</w:t>
      </w:r>
    </w:p>
    <w:p w:rsidR="00206E9C" w:rsidRPr="00C05AD4" w:rsidRDefault="00206E9C" w:rsidP="00C05A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* </w:t>
      </w:r>
      <w:r w:rsidR="00722C71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>МБОУ Целинная СОШ реализуются спец. курс «Лекарственные растения» в 6 классе, «Робототехника»</w:t>
      </w:r>
      <w:r w:rsidR="0079770C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1-4, </w:t>
      </w:r>
      <w:r w:rsidR="00722C71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>5-11 классах, спец</w:t>
      </w:r>
      <w:proofErr w:type="gramStart"/>
      <w:r w:rsidR="00722C71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="00722C71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урс «Юный химик» в 8-9 классах, «Решение экспертных задач по химии» в 9-11 классах. </w:t>
      </w:r>
    </w:p>
    <w:p w:rsidR="00206E9C" w:rsidRPr="00C05AD4" w:rsidRDefault="00206E9C" w:rsidP="00C05A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6E9C" w:rsidRPr="00C05AD4" w:rsidRDefault="00206E9C" w:rsidP="00C05A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* </w:t>
      </w:r>
      <w:r w:rsidR="00722C71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«Верхне-Куйтинская ООШ» </w:t>
      </w:r>
      <w:r w:rsidR="0079770C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реализуется </w:t>
      </w:r>
      <w:r w:rsidR="002D7D53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>кружок «Робототехника»</w:t>
      </w:r>
      <w:r w:rsidR="0079770C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3 по</w:t>
      </w:r>
      <w:r w:rsidR="006C3750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 классы</w:t>
      </w:r>
      <w:r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06E9C" w:rsidRPr="00C05AD4" w:rsidRDefault="00206E9C" w:rsidP="00C05A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6E9C" w:rsidRPr="00C05AD4" w:rsidRDefault="00206E9C" w:rsidP="00C05A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* </w:t>
      </w:r>
      <w:r w:rsidR="002D7D53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>МБОУ Новоленинская СОШ</w:t>
      </w:r>
      <w:r w:rsidR="00B93BD3" w:rsidRPr="00C05AD4">
        <w:rPr>
          <w:rFonts w:ascii="Times New Roman" w:hAnsi="Times New Roman" w:cs="Times New Roman"/>
          <w:sz w:val="24"/>
          <w:szCs w:val="24"/>
        </w:rPr>
        <w:t xml:space="preserve">   обучающиеся Центра «Точка роста» осваивают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</w:t>
      </w:r>
      <w:r w:rsidRPr="00C05AD4">
        <w:rPr>
          <w:rFonts w:ascii="Times New Roman" w:hAnsi="Times New Roman" w:cs="Times New Roman"/>
          <w:sz w:val="24"/>
          <w:szCs w:val="24"/>
        </w:rPr>
        <w:t xml:space="preserve"> (предметы: технология, химия, физика, биология)</w:t>
      </w:r>
      <w:r w:rsidR="00B93BD3" w:rsidRPr="00C05AD4">
        <w:rPr>
          <w:rFonts w:ascii="Times New Roman" w:hAnsi="Times New Roman" w:cs="Times New Roman"/>
          <w:sz w:val="24"/>
          <w:szCs w:val="24"/>
        </w:rPr>
        <w:t xml:space="preserve"> с использованием средств обучения и воспитания Центра «Точка роста</w:t>
      </w:r>
      <w:proofErr w:type="gramStart"/>
      <w:r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>.В</w:t>
      </w:r>
      <w:proofErr w:type="gramEnd"/>
      <w:r w:rsidR="00B93BD3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</w:t>
      </w:r>
      <w:r w:rsidR="00915591" w:rsidRPr="00C05AD4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</w:t>
      </w:r>
      <w:r w:rsidR="0079770C" w:rsidRPr="00C05AD4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915591" w:rsidRPr="00C05AD4">
        <w:rPr>
          <w:rFonts w:ascii="Times New Roman" w:hAnsi="Times New Roman" w:cs="Times New Roman"/>
          <w:sz w:val="24"/>
          <w:szCs w:val="24"/>
        </w:rPr>
        <w:t xml:space="preserve"> ведется</w:t>
      </w:r>
      <w:r w:rsidR="0079770C" w:rsidRPr="00C05AD4">
        <w:rPr>
          <w:rFonts w:ascii="Times New Roman" w:hAnsi="Times New Roman" w:cs="Times New Roman"/>
          <w:sz w:val="24"/>
          <w:szCs w:val="24"/>
        </w:rPr>
        <w:t xml:space="preserve"> кружок</w:t>
      </w:r>
      <w:r w:rsidR="00915591" w:rsidRPr="00C05AD4">
        <w:rPr>
          <w:rFonts w:ascii="Times New Roman" w:hAnsi="Times New Roman" w:cs="Times New Roman"/>
          <w:sz w:val="24"/>
          <w:szCs w:val="24"/>
        </w:rPr>
        <w:t xml:space="preserve"> «Робототехника»</w:t>
      </w:r>
      <w:r w:rsidR="0079770C" w:rsidRPr="00C05AD4">
        <w:rPr>
          <w:rFonts w:ascii="Times New Roman" w:hAnsi="Times New Roman" w:cs="Times New Roman"/>
          <w:sz w:val="24"/>
          <w:szCs w:val="24"/>
        </w:rPr>
        <w:t>.</w:t>
      </w:r>
    </w:p>
    <w:p w:rsidR="00206E9C" w:rsidRPr="00C05AD4" w:rsidRDefault="00206E9C" w:rsidP="00C05A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12D7" w:rsidRPr="00C05AD4" w:rsidRDefault="00206E9C" w:rsidP="00C05A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*</w:t>
      </w:r>
      <w:r w:rsidR="00CF5801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Закулейская СОШ </w:t>
      </w:r>
      <w:r w:rsidR="0079770C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реализует</w:t>
      </w:r>
      <w:r w:rsidR="00CF5801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кружки «Юный натуралист»</w:t>
      </w:r>
      <w:r w:rsidR="0079770C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CF5801" w:rsidRPr="00C05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«Юный химик».</w:t>
      </w:r>
    </w:p>
    <w:p w:rsidR="006C3750" w:rsidRPr="00C05AD4" w:rsidRDefault="006C3750" w:rsidP="00C05A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D4">
        <w:rPr>
          <w:rFonts w:ascii="Times New Roman" w:hAnsi="Times New Roman" w:cs="Times New Roman"/>
          <w:sz w:val="24"/>
          <w:szCs w:val="24"/>
        </w:rPr>
        <w:t xml:space="preserve">           В работе на учебных занятиях</w:t>
      </w:r>
      <w:r w:rsidR="0079770C" w:rsidRPr="00C05AD4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</w:t>
      </w:r>
      <w:r w:rsidRPr="00C05AD4">
        <w:rPr>
          <w:rFonts w:ascii="Times New Roman" w:hAnsi="Times New Roman" w:cs="Times New Roman"/>
          <w:sz w:val="24"/>
          <w:szCs w:val="24"/>
        </w:rPr>
        <w:t xml:space="preserve"> широко используется</w:t>
      </w:r>
      <w:r w:rsidR="00B955D7" w:rsidRPr="00C05AD4">
        <w:rPr>
          <w:rFonts w:ascii="Times New Roman" w:hAnsi="Times New Roman" w:cs="Times New Roman"/>
          <w:sz w:val="24"/>
          <w:szCs w:val="24"/>
        </w:rPr>
        <w:t xml:space="preserve"> оборудование Центров «Точка роста», например,</w:t>
      </w:r>
      <w:r w:rsidRPr="00C05AD4">
        <w:rPr>
          <w:rFonts w:ascii="Times New Roman" w:hAnsi="Times New Roman" w:cs="Times New Roman"/>
          <w:sz w:val="24"/>
          <w:szCs w:val="24"/>
        </w:rPr>
        <w:t xml:space="preserve"> набор реактивов для ОГЭ/ГИА по химии, лабораторная посуда (штативы, пробирки и др.)</w:t>
      </w:r>
      <w:r w:rsidR="0079770C" w:rsidRPr="00C05AD4">
        <w:rPr>
          <w:rFonts w:ascii="Times New Roman" w:hAnsi="Times New Roman" w:cs="Times New Roman"/>
          <w:sz w:val="24"/>
          <w:szCs w:val="24"/>
        </w:rPr>
        <w:t xml:space="preserve">. </w:t>
      </w:r>
      <w:r w:rsidRPr="00C05AD4">
        <w:rPr>
          <w:rFonts w:ascii="Times New Roman" w:hAnsi="Times New Roman" w:cs="Times New Roman"/>
          <w:sz w:val="24"/>
          <w:szCs w:val="24"/>
        </w:rPr>
        <w:t xml:space="preserve">Цифровые лаборатории «Архимед» используются при лабораторных опытах, к примеру, «Изучение зависимости растворимости вещества от температуры (химические свойства кислот и оснований)». </w:t>
      </w:r>
      <w:r w:rsidR="00B955D7" w:rsidRPr="00C05AD4">
        <w:rPr>
          <w:rFonts w:ascii="Times New Roman" w:hAnsi="Times New Roman" w:cs="Times New Roman"/>
          <w:sz w:val="24"/>
          <w:szCs w:val="24"/>
        </w:rPr>
        <w:t>Для сдачи экзаменовпо химии</w:t>
      </w:r>
      <w:r w:rsidRPr="00C05AD4">
        <w:rPr>
          <w:rFonts w:ascii="Times New Roman" w:hAnsi="Times New Roman" w:cs="Times New Roman"/>
          <w:sz w:val="24"/>
          <w:szCs w:val="24"/>
        </w:rPr>
        <w:t>, на консультациях совместно с учителем</w:t>
      </w:r>
      <w:r w:rsidR="00B955D7" w:rsidRPr="00C05AD4">
        <w:rPr>
          <w:rFonts w:ascii="Times New Roman" w:hAnsi="Times New Roman" w:cs="Times New Roman"/>
          <w:sz w:val="24"/>
          <w:szCs w:val="24"/>
        </w:rPr>
        <w:t xml:space="preserve"> успешно используется оборудование «Точка роста» для в</w:t>
      </w:r>
      <w:r w:rsidR="00605D0F" w:rsidRPr="00C05AD4">
        <w:rPr>
          <w:rFonts w:ascii="Times New Roman" w:hAnsi="Times New Roman" w:cs="Times New Roman"/>
          <w:sz w:val="24"/>
          <w:szCs w:val="24"/>
        </w:rPr>
        <w:t>ыполнения практической части</w:t>
      </w:r>
      <w:r w:rsidR="00B955D7" w:rsidRPr="00C05AD4">
        <w:rPr>
          <w:rFonts w:ascii="Times New Roman" w:hAnsi="Times New Roman" w:cs="Times New Roman"/>
          <w:sz w:val="24"/>
          <w:szCs w:val="24"/>
        </w:rPr>
        <w:t>. На уроках</w:t>
      </w:r>
      <w:r w:rsidRPr="00C05AD4">
        <w:rPr>
          <w:rFonts w:ascii="Times New Roman" w:hAnsi="Times New Roman" w:cs="Times New Roman"/>
          <w:sz w:val="24"/>
          <w:szCs w:val="24"/>
        </w:rPr>
        <w:t xml:space="preserve"> биологии </w:t>
      </w:r>
      <w:r w:rsidR="00B955D7" w:rsidRPr="00C05AD4">
        <w:rPr>
          <w:rFonts w:ascii="Times New Roman" w:hAnsi="Times New Roman" w:cs="Times New Roman"/>
          <w:sz w:val="24"/>
          <w:szCs w:val="24"/>
        </w:rPr>
        <w:t xml:space="preserve">используется цифровой </w:t>
      </w:r>
      <w:r w:rsidRPr="00C05AD4">
        <w:rPr>
          <w:rFonts w:ascii="Times New Roman" w:hAnsi="Times New Roman" w:cs="Times New Roman"/>
          <w:sz w:val="24"/>
          <w:szCs w:val="24"/>
        </w:rPr>
        <w:t>микроскоп</w:t>
      </w:r>
      <w:r w:rsidR="00B955D7" w:rsidRPr="00C05AD4">
        <w:rPr>
          <w:rFonts w:ascii="Times New Roman" w:hAnsi="Times New Roman" w:cs="Times New Roman"/>
          <w:sz w:val="24"/>
          <w:szCs w:val="24"/>
        </w:rPr>
        <w:t>.</w:t>
      </w:r>
      <w:r w:rsidRPr="00C05AD4">
        <w:rPr>
          <w:rFonts w:ascii="Times New Roman" w:hAnsi="Times New Roman" w:cs="Times New Roman"/>
          <w:sz w:val="24"/>
          <w:szCs w:val="24"/>
        </w:rPr>
        <w:t xml:space="preserve">  На занятиях кружка «Робототехника» максимально используются интерактивный комплекс, принтер, сканер, мобильный класс с ноутбуками</w:t>
      </w:r>
      <w:r w:rsidR="00B955D7" w:rsidRPr="00C05AD4">
        <w:rPr>
          <w:rFonts w:ascii="Times New Roman" w:hAnsi="Times New Roman" w:cs="Times New Roman"/>
          <w:sz w:val="24"/>
          <w:szCs w:val="24"/>
        </w:rPr>
        <w:t>. С</w:t>
      </w:r>
      <w:r w:rsidRPr="00C05AD4">
        <w:rPr>
          <w:rFonts w:ascii="Times New Roman" w:hAnsi="Times New Roman" w:cs="Times New Roman"/>
          <w:sz w:val="24"/>
          <w:szCs w:val="24"/>
        </w:rPr>
        <w:t xml:space="preserve"> целью применения активно-деятельностных форм обучения используются 3D принтер, ПО для 3Д-моделирования, ручной инструмент, промышленное оборудование. Дети с интересом осваивают работу с роботами на основе </w:t>
      </w:r>
      <w:proofErr w:type="spellStart"/>
      <w:r w:rsidRPr="00C05AD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C05AD4">
        <w:rPr>
          <w:rFonts w:ascii="Times New Roman" w:hAnsi="Times New Roman" w:cs="Times New Roman"/>
          <w:sz w:val="24"/>
          <w:szCs w:val="24"/>
        </w:rPr>
        <w:t>, изучают работу робота-манипулятора.</w:t>
      </w:r>
    </w:p>
    <w:p w:rsidR="00493768" w:rsidRPr="00C05AD4" w:rsidRDefault="006C3750" w:rsidP="00C05A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5AD4">
        <w:rPr>
          <w:rFonts w:ascii="Times New Roman" w:hAnsi="Times New Roman" w:cs="Times New Roman"/>
          <w:sz w:val="24"/>
          <w:szCs w:val="24"/>
        </w:rPr>
        <w:t xml:space="preserve">           Педагогические работники</w:t>
      </w:r>
      <w:r w:rsidR="00426B1D" w:rsidRPr="00C05AD4">
        <w:rPr>
          <w:rFonts w:ascii="Times New Roman" w:hAnsi="Times New Roman" w:cs="Times New Roman"/>
          <w:sz w:val="24"/>
          <w:szCs w:val="24"/>
        </w:rPr>
        <w:t>, осуществляющие деятельность на базе</w:t>
      </w:r>
      <w:r w:rsidRPr="00C05AD4">
        <w:rPr>
          <w:rFonts w:ascii="Times New Roman" w:hAnsi="Times New Roman" w:cs="Times New Roman"/>
          <w:sz w:val="24"/>
          <w:szCs w:val="24"/>
        </w:rPr>
        <w:t xml:space="preserve"> Центра «Точка роста</w:t>
      </w:r>
      <w:r w:rsidR="00426B1D" w:rsidRPr="00C05AD4">
        <w:rPr>
          <w:rFonts w:ascii="Times New Roman" w:hAnsi="Times New Roman" w:cs="Times New Roman"/>
          <w:sz w:val="24"/>
          <w:szCs w:val="24"/>
        </w:rPr>
        <w:t xml:space="preserve">» с применением профильного комплекта оборудования, прошли </w:t>
      </w:r>
      <w:proofErr w:type="gramStart"/>
      <w:r w:rsidR="00426B1D" w:rsidRPr="00C05AD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426B1D" w:rsidRPr="00C05AD4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 (курсы повышения квалификации).</w:t>
      </w:r>
    </w:p>
    <w:p w:rsidR="00493768" w:rsidRPr="00C05AD4" w:rsidRDefault="00493768" w:rsidP="00C05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768" w:rsidRPr="00C05AD4" w:rsidRDefault="00493768" w:rsidP="00C05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544" w:rsidRPr="00C05AD4" w:rsidRDefault="00493768" w:rsidP="00C05AD4">
      <w:pPr>
        <w:tabs>
          <w:tab w:val="left" w:pos="1905"/>
          <w:tab w:val="left" w:pos="6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AD4">
        <w:rPr>
          <w:rFonts w:ascii="Times New Roman" w:hAnsi="Times New Roman" w:cs="Times New Roman"/>
          <w:sz w:val="24"/>
          <w:szCs w:val="24"/>
        </w:rPr>
        <w:tab/>
        <w:t>Директор</w:t>
      </w:r>
      <w:r w:rsidRPr="00C05AD4">
        <w:rPr>
          <w:rFonts w:ascii="Times New Roman" w:hAnsi="Times New Roman" w:cs="Times New Roman"/>
          <w:sz w:val="24"/>
          <w:szCs w:val="24"/>
        </w:rPr>
        <w:tab/>
        <w:t>Н.Н. Желаева</w:t>
      </w:r>
    </w:p>
    <w:sectPr w:rsidR="00560544" w:rsidRPr="00C05AD4" w:rsidSect="0096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4D8"/>
    <w:rsid w:val="000858B3"/>
    <w:rsid w:val="00110E07"/>
    <w:rsid w:val="001471D2"/>
    <w:rsid w:val="001C4A60"/>
    <w:rsid w:val="00206E9C"/>
    <w:rsid w:val="0023243D"/>
    <w:rsid w:val="002C191B"/>
    <w:rsid w:val="002D7D53"/>
    <w:rsid w:val="00332094"/>
    <w:rsid w:val="00426B1D"/>
    <w:rsid w:val="00432BEC"/>
    <w:rsid w:val="004619F3"/>
    <w:rsid w:val="0048690F"/>
    <w:rsid w:val="00493768"/>
    <w:rsid w:val="00536366"/>
    <w:rsid w:val="00560544"/>
    <w:rsid w:val="00605D0F"/>
    <w:rsid w:val="00634732"/>
    <w:rsid w:val="006C3750"/>
    <w:rsid w:val="00722C71"/>
    <w:rsid w:val="00744C25"/>
    <w:rsid w:val="007606AE"/>
    <w:rsid w:val="00782A08"/>
    <w:rsid w:val="0079770C"/>
    <w:rsid w:val="007D12D7"/>
    <w:rsid w:val="008143B9"/>
    <w:rsid w:val="00914947"/>
    <w:rsid w:val="00915591"/>
    <w:rsid w:val="009612D5"/>
    <w:rsid w:val="009A4550"/>
    <w:rsid w:val="009B04D8"/>
    <w:rsid w:val="00AB6897"/>
    <w:rsid w:val="00B93BD3"/>
    <w:rsid w:val="00B955D7"/>
    <w:rsid w:val="00C05AD4"/>
    <w:rsid w:val="00CB6061"/>
    <w:rsid w:val="00CF5801"/>
    <w:rsid w:val="00DE459D"/>
    <w:rsid w:val="00E16818"/>
    <w:rsid w:val="00F26819"/>
    <w:rsid w:val="00F72F62"/>
    <w:rsid w:val="00F92E5E"/>
    <w:rsid w:val="00FC4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E9C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91494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/>
    </w:rPr>
  </w:style>
  <w:style w:type="character" w:customStyle="1" w:styleId="a6">
    <w:name w:val="Название Знак"/>
    <w:basedOn w:val="a0"/>
    <w:link w:val="a5"/>
    <w:rsid w:val="00914947"/>
    <w:rPr>
      <w:rFonts w:ascii="Times New Roman" w:eastAsia="Times New Roman" w:hAnsi="Times New Roman" w:cs="Times New Roman"/>
      <w:sz w:val="32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Логинова ИЮ</cp:lastModifiedBy>
  <cp:revision>38</cp:revision>
  <cp:lastPrinted>2022-03-17T02:30:00Z</cp:lastPrinted>
  <dcterms:created xsi:type="dcterms:W3CDTF">2022-03-16T01:32:00Z</dcterms:created>
  <dcterms:modified xsi:type="dcterms:W3CDTF">2022-03-17T02:30:00Z</dcterms:modified>
</cp:coreProperties>
</file>